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41" w:rsidRDefault="00D53241" w:rsidP="00D53241">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Утвержден</w:t>
      </w:r>
    </w:p>
    <w:p w:rsidR="00D53241" w:rsidRDefault="00D53241" w:rsidP="00D53241">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постановлением акимата</w:t>
      </w:r>
    </w:p>
    <w:p w:rsidR="00D53241" w:rsidRDefault="00D53241" w:rsidP="00D53241">
      <w:pPr>
        <w:widowControl w:val="0"/>
        <w:tabs>
          <w:tab w:val="left" w:pos="7655"/>
        </w:tabs>
        <w:spacing w:after="0" w:line="240" w:lineRule="auto"/>
        <w:ind w:left="461"/>
        <w:jc w:val="center"/>
        <w:rPr>
          <w:sz w:val="28"/>
          <w:szCs w:val="28"/>
          <w:shd w:val="clear" w:color="auto" w:fill="FFFFFF"/>
          <w:lang w:val="kk-KZ"/>
        </w:rPr>
      </w:pPr>
      <w:r>
        <w:rPr>
          <w:sz w:val="28"/>
          <w:szCs w:val="28"/>
          <w:shd w:val="clear" w:color="auto" w:fill="FFFFFF"/>
          <w:lang w:val="kk-KZ"/>
        </w:rPr>
        <w:t xml:space="preserve">                                                                                  Павлодарской области</w:t>
      </w:r>
    </w:p>
    <w:p w:rsidR="00D53241" w:rsidRDefault="00D53241" w:rsidP="00D53241">
      <w:pPr>
        <w:jc w:val="right"/>
        <w:rPr>
          <w:color w:val="000000" w:themeColor="text1"/>
          <w:sz w:val="28"/>
          <w:szCs w:val="28"/>
          <w:lang w:val="kk-KZ"/>
        </w:rPr>
      </w:pPr>
      <w:r>
        <w:rPr>
          <w:sz w:val="28"/>
          <w:szCs w:val="28"/>
          <w:shd w:val="clear" w:color="auto" w:fill="FFFFFF"/>
          <w:lang w:val="kk-KZ"/>
        </w:rPr>
        <w:t xml:space="preserve">                                                                                         от «28» мая 2015 №</w:t>
      </w:r>
      <w:r>
        <w:rPr>
          <w:color w:val="000000" w:themeColor="text1"/>
          <w:sz w:val="28"/>
          <w:szCs w:val="28"/>
          <w:lang w:val="kk-KZ"/>
        </w:rPr>
        <w:t>153/5</w:t>
      </w:r>
    </w:p>
    <w:p w:rsidR="00EF74D2" w:rsidRPr="00D92488" w:rsidRDefault="00EF74D2" w:rsidP="00D92488">
      <w:pPr>
        <w:pStyle w:val="a5"/>
        <w:jc w:val="center"/>
        <w:rPr>
          <w:rFonts w:ascii="Times New Roman" w:hAnsi="Times New Roman" w:cs="Times New Roman"/>
          <w:b/>
          <w:sz w:val="28"/>
          <w:szCs w:val="28"/>
        </w:rPr>
      </w:pPr>
      <w:r w:rsidRPr="00D92488">
        <w:rPr>
          <w:rFonts w:ascii="Times New Roman" w:hAnsi="Times New Roman" w:cs="Times New Roman"/>
          <w:b/>
          <w:sz w:val="28"/>
          <w:szCs w:val="28"/>
        </w:rPr>
        <w:t>Регламент государственной услуги</w:t>
      </w:r>
    </w:p>
    <w:p w:rsidR="00EF74D2" w:rsidRPr="00D92488" w:rsidRDefault="00EF74D2" w:rsidP="00D92488">
      <w:pPr>
        <w:pStyle w:val="a5"/>
        <w:jc w:val="center"/>
        <w:rPr>
          <w:rFonts w:ascii="Times New Roman" w:hAnsi="Times New Roman" w:cs="Times New Roman"/>
          <w:b/>
          <w:sz w:val="28"/>
          <w:szCs w:val="28"/>
        </w:rPr>
      </w:pPr>
      <w:r w:rsidRPr="00D92488">
        <w:rPr>
          <w:rFonts w:ascii="Times New Roman" w:hAnsi="Times New Roman" w:cs="Times New Roman"/>
          <w:b/>
          <w:sz w:val="28"/>
          <w:szCs w:val="28"/>
        </w:rPr>
        <w:t>«Прием документов для участия в конкурсе на присуждение звания «Лучший педагог»</w:t>
      </w:r>
    </w:p>
    <w:p w:rsidR="00EF74D2" w:rsidRPr="00D92488" w:rsidRDefault="00EF74D2" w:rsidP="00D92488">
      <w:pPr>
        <w:pStyle w:val="a5"/>
        <w:rPr>
          <w:rFonts w:ascii="Times New Roman" w:hAnsi="Times New Roman" w:cs="Times New Roman"/>
          <w:sz w:val="28"/>
          <w:szCs w:val="28"/>
          <w:lang w:val="kk-KZ"/>
        </w:rPr>
      </w:pPr>
    </w:p>
    <w:p w:rsidR="00EF74D2" w:rsidRPr="00D92488" w:rsidRDefault="00EF74D2" w:rsidP="00D92488">
      <w:pPr>
        <w:pStyle w:val="a5"/>
        <w:rPr>
          <w:rFonts w:ascii="Times New Roman" w:hAnsi="Times New Roman" w:cs="Times New Roman"/>
          <w:sz w:val="28"/>
          <w:szCs w:val="28"/>
          <w:lang w:val="kk-KZ"/>
        </w:rPr>
      </w:pPr>
    </w:p>
    <w:p w:rsidR="00EF74D2" w:rsidRPr="00D92488" w:rsidRDefault="00EF74D2" w:rsidP="00D92488">
      <w:pPr>
        <w:pStyle w:val="a5"/>
        <w:numPr>
          <w:ilvl w:val="0"/>
          <w:numId w:val="15"/>
        </w:numPr>
        <w:jc w:val="center"/>
        <w:rPr>
          <w:rFonts w:ascii="Times New Roman" w:hAnsi="Times New Roman" w:cs="Times New Roman"/>
          <w:b/>
          <w:sz w:val="28"/>
          <w:szCs w:val="28"/>
        </w:rPr>
      </w:pPr>
      <w:r w:rsidRPr="00D92488">
        <w:rPr>
          <w:rFonts w:ascii="Times New Roman" w:hAnsi="Times New Roman" w:cs="Times New Roman"/>
          <w:b/>
          <w:sz w:val="28"/>
          <w:szCs w:val="28"/>
        </w:rPr>
        <w:t>Общие положения</w:t>
      </w:r>
    </w:p>
    <w:p w:rsidR="00EF74D2" w:rsidRPr="00D92488" w:rsidRDefault="00EF74D2" w:rsidP="00D92488">
      <w:pPr>
        <w:pStyle w:val="a5"/>
        <w:rPr>
          <w:rFonts w:ascii="Times New Roman" w:hAnsi="Times New Roman" w:cs="Times New Roman"/>
          <w:sz w:val="28"/>
          <w:szCs w:val="28"/>
        </w:rPr>
      </w:pPr>
    </w:p>
    <w:p w:rsidR="00EF74D2" w:rsidRPr="00D92488" w:rsidRDefault="00D92488" w:rsidP="003E39D5">
      <w:pPr>
        <w:pStyle w:val="a5"/>
        <w:ind w:firstLine="36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E39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 </w:t>
      </w:r>
      <w:r w:rsidR="00EF74D2" w:rsidRPr="00D92488">
        <w:rPr>
          <w:rFonts w:ascii="Times New Roman" w:hAnsi="Times New Roman" w:cs="Times New Roman"/>
          <w:sz w:val="28"/>
          <w:szCs w:val="28"/>
        </w:rPr>
        <w:t>Государственная услуга  «Прием документов для участия в конкурсе на присуждение звания «Лучший педагог» (далее – государственная услуга) оказывается Министерством образования и науки Республики Казахстан (далее – Министерство) и</w:t>
      </w:r>
      <w:r w:rsidR="00EF74D2" w:rsidRPr="00D92488">
        <w:rPr>
          <w:rFonts w:ascii="Times New Roman" w:hAnsi="Times New Roman" w:cs="Times New Roman"/>
          <w:sz w:val="28"/>
          <w:szCs w:val="28"/>
          <w:lang w:val="kk-KZ"/>
        </w:rPr>
        <w:t xml:space="preserve"> </w:t>
      </w:r>
      <w:r w:rsidR="00EF74D2" w:rsidRPr="00D92488">
        <w:rPr>
          <w:rFonts w:ascii="Times New Roman" w:hAnsi="Times New Roman" w:cs="Times New Roman"/>
          <w:sz w:val="28"/>
          <w:szCs w:val="28"/>
        </w:rPr>
        <w:t xml:space="preserve">местными исполнительными  органами области, районов и городов областного значения (далее – </w:t>
      </w:r>
      <w:r w:rsidR="00EF74D2" w:rsidRPr="00D92488">
        <w:rPr>
          <w:rFonts w:ascii="Times New Roman" w:hAnsi="Times New Roman" w:cs="Times New Roman"/>
          <w:sz w:val="28"/>
          <w:szCs w:val="28"/>
          <w:lang w:val="kk-KZ"/>
        </w:rPr>
        <w:t>услугодатель</w:t>
      </w:r>
      <w:r w:rsidR="00EF74D2" w:rsidRPr="00D92488">
        <w:rPr>
          <w:rFonts w:ascii="Times New Roman" w:hAnsi="Times New Roman" w:cs="Times New Roman"/>
          <w:sz w:val="28"/>
          <w:szCs w:val="28"/>
        </w:rPr>
        <w:t>).</w:t>
      </w:r>
    </w:p>
    <w:p w:rsidR="00EF74D2" w:rsidRPr="00D92488" w:rsidRDefault="003E39D5" w:rsidP="003E39D5">
      <w:pPr>
        <w:pStyle w:val="a5"/>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EF74D2" w:rsidRPr="00D92488">
        <w:rPr>
          <w:rFonts w:ascii="Times New Roman" w:hAnsi="Times New Roman" w:cs="Times New Roman"/>
          <w:sz w:val="28"/>
          <w:szCs w:val="28"/>
        </w:rPr>
        <w:t>Прием заявления и выдача результата о</w:t>
      </w:r>
      <w:r>
        <w:rPr>
          <w:rFonts w:ascii="Times New Roman" w:hAnsi="Times New Roman" w:cs="Times New Roman"/>
          <w:sz w:val="28"/>
          <w:szCs w:val="28"/>
        </w:rPr>
        <w:t xml:space="preserve">казания государственной услуги  </w:t>
      </w:r>
      <w:r w:rsidR="00EF74D2" w:rsidRPr="00D92488">
        <w:rPr>
          <w:rFonts w:ascii="Times New Roman" w:hAnsi="Times New Roman" w:cs="Times New Roman"/>
          <w:sz w:val="28"/>
          <w:szCs w:val="28"/>
        </w:rPr>
        <w:t>осуществляются через канцелярию услугодателя.</w:t>
      </w:r>
    </w:p>
    <w:p w:rsidR="00EF74D2" w:rsidRPr="00D92488" w:rsidRDefault="00EF74D2" w:rsidP="003E39D5">
      <w:pPr>
        <w:pStyle w:val="a5"/>
        <w:jc w:val="both"/>
        <w:rPr>
          <w:rFonts w:ascii="Times New Roman" w:hAnsi="Times New Roman" w:cs="Times New Roman"/>
          <w:sz w:val="28"/>
          <w:szCs w:val="28"/>
        </w:rPr>
      </w:pPr>
      <w:r w:rsidRPr="00D92488">
        <w:rPr>
          <w:rFonts w:ascii="Times New Roman" w:hAnsi="Times New Roman" w:cs="Times New Roman"/>
          <w:sz w:val="28"/>
          <w:szCs w:val="28"/>
        </w:rPr>
        <w:tab/>
        <w:t>2.   Форма оказания государственной услуги: бумажная.</w:t>
      </w:r>
    </w:p>
    <w:p w:rsidR="00EF74D2" w:rsidRPr="00D92488" w:rsidRDefault="00EF74D2" w:rsidP="003E39D5">
      <w:pPr>
        <w:pStyle w:val="a5"/>
        <w:ind w:firstLine="708"/>
        <w:jc w:val="both"/>
        <w:rPr>
          <w:rFonts w:ascii="Times New Roman" w:hAnsi="Times New Roman" w:cs="Times New Roman"/>
          <w:sz w:val="28"/>
          <w:szCs w:val="28"/>
          <w:highlight w:val="yellow"/>
        </w:rPr>
      </w:pPr>
      <w:r w:rsidRPr="00D92488">
        <w:rPr>
          <w:rFonts w:ascii="Times New Roman" w:hAnsi="Times New Roman" w:cs="Times New Roman"/>
          <w:sz w:val="28"/>
          <w:szCs w:val="28"/>
        </w:rPr>
        <w:t>3. Результат оказания государственной услуги –</w:t>
      </w:r>
      <w:r w:rsidRPr="00D92488">
        <w:rPr>
          <w:rFonts w:ascii="Times New Roman" w:hAnsi="Times New Roman" w:cs="Times New Roman"/>
          <w:sz w:val="28"/>
          <w:szCs w:val="28"/>
          <w:lang w:val="kk-KZ"/>
        </w:rPr>
        <w:t>присвоение звания «Лучший педагог», вручение свидетельства, нагрудного знака и  вознаграждения в размере 1000-кратного месячного расчетного показателя</w:t>
      </w:r>
      <w:r w:rsidRPr="00D92488">
        <w:rPr>
          <w:rFonts w:ascii="Times New Roman" w:hAnsi="Times New Roman" w:cs="Times New Roman"/>
          <w:sz w:val="28"/>
          <w:szCs w:val="28"/>
        </w:rPr>
        <w:t>.</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rPr>
        <w:t>Форма предоставления результата оказания государственной услуги – бумажная.</w:t>
      </w:r>
    </w:p>
    <w:p w:rsidR="00EF74D2" w:rsidRPr="00D92488" w:rsidRDefault="00EF74D2" w:rsidP="003E39D5">
      <w:pPr>
        <w:pStyle w:val="a5"/>
        <w:jc w:val="both"/>
        <w:rPr>
          <w:rFonts w:ascii="Times New Roman" w:hAnsi="Times New Roman" w:cs="Times New Roman"/>
          <w:sz w:val="28"/>
          <w:szCs w:val="28"/>
        </w:rPr>
      </w:pPr>
    </w:p>
    <w:p w:rsidR="00EF74D2" w:rsidRPr="00D92488" w:rsidRDefault="00EF74D2" w:rsidP="00D92488">
      <w:pPr>
        <w:pStyle w:val="a5"/>
        <w:rPr>
          <w:rFonts w:ascii="Times New Roman" w:hAnsi="Times New Roman" w:cs="Times New Roman"/>
          <w:sz w:val="28"/>
          <w:szCs w:val="28"/>
        </w:rPr>
      </w:pPr>
    </w:p>
    <w:p w:rsidR="00EF74D2" w:rsidRPr="00D92488" w:rsidRDefault="00EF74D2" w:rsidP="00D92488">
      <w:pPr>
        <w:pStyle w:val="a5"/>
        <w:numPr>
          <w:ilvl w:val="0"/>
          <w:numId w:val="15"/>
        </w:numPr>
        <w:jc w:val="center"/>
        <w:rPr>
          <w:rFonts w:ascii="Times New Roman" w:hAnsi="Times New Roman" w:cs="Times New Roman"/>
          <w:b/>
          <w:sz w:val="28"/>
          <w:szCs w:val="28"/>
        </w:rPr>
      </w:pPr>
      <w:r w:rsidRPr="00D92488">
        <w:rPr>
          <w:rFonts w:ascii="Times New Roman" w:hAnsi="Times New Roman" w:cs="Times New Roman"/>
          <w:b/>
          <w:sz w:val="28"/>
          <w:szCs w:val="28"/>
        </w:rPr>
        <w:t>Описание порядка действий структурных подразделений (работников) услугодателя в процессе оказания государственной услуги</w:t>
      </w:r>
    </w:p>
    <w:p w:rsidR="00EF74D2" w:rsidRPr="00D92488" w:rsidRDefault="00EF74D2" w:rsidP="00D92488">
      <w:pPr>
        <w:pStyle w:val="a5"/>
        <w:rPr>
          <w:rFonts w:ascii="Times New Roman" w:hAnsi="Times New Roman" w:cs="Times New Roman"/>
          <w:sz w:val="28"/>
          <w:szCs w:val="28"/>
        </w:rPr>
      </w:pPr>
    </w:p>
    <w:p w:rsidR="00EF74D2" w:rsidRPr="00D92488" w:rsidRDefault="003E39D5" w:rsidP="003E39D5">
      <w:pPr>
        <w:pStyle w:val="a5"/>
        <w:ind w:firstLine="708"/>
        <w:jc w:val="both"/>
        <w:rPr>
          <w:rFonts w:ascii="Times New Roman" w:hAnsi="Times New Roman" w:cs="Times New Roman"/>
          <w:sz w:val="28"/>
          <w:szCs w:val="28"/>
        </w:rPr>
      </w:pPr>
      <w:r>
        <w:rPr>
          <w:rFonts w:ascii="Times New Roman" w:hAnsi="Times New Roman" w:cs="Times New Roman"/>
          <w:sz w:val="28"/>
          <w:szCs w:val="28"/>
        </w:rPr>
        <w:t>4.</w:t>
      </w:r>
      <w:r w:rsidR="00EF74D2" w:rsidRPr="00D92488">
        <w:rPr>
          <w:rFonts w:ascii="Times New Roman" w:hAnsi="Times New Roman" w:cs="Times New Roman"/>
          <w:sz w:val="28"/>
          <w:szCs w:val="28"/>
        </w:rPr>
        <w:t xml:space="preserve">Основанием для начала процедуры  (действия) по оказанию государственной услуги является заявление услугополучателя с приложением необходимых документов, указанных в пункте 9 Стандарта, утвержденного приказом Министра образования и науки Республики Казахстан от 8 апреля 2015 года № 173. </w:t>
      </w:r>
    </w:p>
    <w:p w:rsidR="00EF74D2" w:rsidRPr="00D92488" w:rsidRDefault="00EF74D2" w:rsidP="003E39D5">
      <w:pPr>
        <w:pStyle w:val="a5"/>
        <w:jc w:val="both"/>
        <w:rPr>
          <w:rFonts w:ascii="Times New Roman" w:hAnsi="Times New Roman" w:cs="Times New Roman"/>
          <w:sz w:val="28"/>
          <w:szCs w:val="28"/>
        </w:rPr>
      </w:pPr>
      <w:r w:rsidRPr="00D92488">
        <w:rPr>
          <w:rFonts w:ascii="Times New Roman" w:hAnsi="Times New Roman" w:cs="Times New Roman"/>
          <w:color w:val="000000"/>
          <w:sz w:val="28"/>
          <w:szCs w:val="28"/>
        </w:rPr>
        <w:tab/>
        <w:t>5</w:t>
      </w:r>
      <w:r w:rsidRPr="00D92488">
        <w:rPr>
          <w:rFonts w:ascii="Times New Roman" w:hAnsi="Times New Roman" w:cs="Times New Roman"/>
          <w:sz w:val="28"/>
          <w:szCs w:val="28"/>
        </w:rPr>
        <w:t>. Содержание каждой процедуры (действия), входящей в состав процесса оказания государственной услуги, длительность и последовательность ее выполнения, в том числе этапы прохождения процедур (действий):</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lang w:val="kk-KZ"/>
        </w:rPr>
        <w:t>І-этап –</w:t>
      </w:r>
      <w:r w:rsidRPr="00D92488">
        <w:rPr>
          <w:rFonts w:ascii="Times New Roman" w:hAnsi="Times New Roman" w:cs="Times New Roman"/>
          <w:sz w:val="28"/>
          <w:szCs w:val="28"/>
        </w:rPr>
        <w:t xml:space="preserve">сдача педагогическими работниками организаций образования пакета документов в районные и городские отделы образования </w:t>
      </w:r>
      <w:r w:rsidRPr="00D92488">
        <w:rPr>
          <w:rFonts w:ascii="Times New Roman" w:hAnsi="Times New Roman" w:cs="Times New Roman"/>
          <w:sz w:val="28"/>
          <w:szCs w:val="28"/>
          <w:lang w:val="kk-KZ"/>
        </w:rPr>
        <w:t xml:space="preserve">   </w:t>
      </w:r>
      <w:r w:rsidRPr="00D92488">
        <w:rPr>
          <w:rFonts w:ascii="Times New Roman" w:hAnsi="Times New Roman" w:cs="Times New Roman"/>
          <w:sz w:val="28"/>
          <w:szCs w:val="28"/>
        </w:rPr>
        <w:t>до 1 апреля ежегодно;</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lang w:val="kk-KZ"/>
        </w:rPr>
        <w:lastRenderedPageBreak/>
        <w:t>ІІ-этап –</w:t>
      </w:r>
      <w:r w:rsidRPr="00D92488">
        <w:rPr>
          <w:rFonts w:ascii="Times New Roman" w:hAnsi="Times New Roman" w:cs="Times New Roman"/>
          <w:sz w:val="28"/>
          <w:szCs w:val="28"/>
        </w:rPr>
        <w:t>сдача документов представителями районных и городских отделов образования отобранных на предыдущем этапе документов в областное управление образования  до 1 мая;</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lang w:val="kk-KZ"/>
        </w:rPr>
        <w:t>ІІІ-этап –</w:t>
      </w:r>
      <w:r w:rsidRPr="00D92488">
        <w:rPr>
          <w:rFonts w:ascii="Times New Roman" w:hAnsi="Times New Roman" w:cs="Times New Roman"/>
          <w:sz w:val="28"/>
          <w:szCs w:val="28"/>
        </w:rPr>
        <w:t xml:space="preserve">сдача документов представителем областного управления образования в Министерство – </w:t>
      </w:r>
      <w:r w:rsidRPr="00D92488">
        <w:rPr>
          <w:rFonts w:ascii="Times New Roman" w:hAnsi="Times New Roman" w:cs="Times New Roman"/>
          <w:sz w:val="28"/>
          <w:szCs w:val="28"/>
          <w:lang w:val="kk-KZ"/>
        </w:rPr>
        <w:t>до</w:t>
      </w:r>
      <w:r w:rsidRPr="00D92488">
        <w:rPr>
          <w:rFonts w:ascii="Times New Roman" w:hAnsi="Times New Roman" w:cs="Times New Roman"/>
          <w:sz w:val="28"/>
          <w:szCs w:val="28"/>
        </w:rPr>
        <w:t xml:space="preserve"> 30 августа;      </w:t>
      </w: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rPr>
        <w:t>максимально допустимое время ожидания для сдачи пакета документов–             20 минут;</w:t>
      </w:r>
    </w:p>
    <w:p w:rsidR="00EF74D2" w:rsidRPr="00D92488" w:rsidRDefault="00EF74D2" w:rsidP="003E39D5">
      <w:pPr>
        <w:pStyle w:val="a5"/>
        <w:ind w:firstLine="708"/>
        <w:jc w:val="both"/>
        <w:rPr>
          <w:rFonts w:ascii="Times New Roman" w:hAnsi="Times New Roman" w:cs="Times New Roman"/>
          <w:sz w:val="28"/>
          <w:szCs w:val="28"/>
          <w:highlight w:val="yellow"/>
        </w:rPr>
      </w:pPr>
      <w:r w:rsidRPr="00D92488">
        <w:rPr>
          <w:rFonts w:ascii="Times New Roman" w:hAnsi="Times New Roman" w:cs="Times New Roman"/>
          <w:sz w:val="28"/>
          <w:szCs w:val="28"/>
        </w:rPr>
        <w:t>максимально допустимое время обслуживания – 20 минут.</w:t>
      </w:r>
    </w:p>
    <w:p w:rsidR="00EF74D2" w:rsidRPr="00D92488" w:rsidRDefault="00EF74D2" w:rsidP="003E39D5">
      <w:pPr>
        <w:pStyle w:val="a5"/>
        <w:ind w:firstLine="708"/>
        <w:jc w:val="both"/>
        <w:rPr>
          <w:rFonts w:ascii="Times New Roman" w:hAnsi="Times New Roman" w:cs="Times New Roman"/>
          <w:sz w:val="28"/>
          <w:szCs w:val="28"/>
          <w:lang w:val="kk-KZ"/>
        </w:rPr>
      </w:pPr>
      <w:r w:rsidRPr="00D92488">
        <w:rPr>
          <w:rFonts w:ascii="Times New Roman" w:hAnsi="Times New Roman" w:cs="Times New Roman"/>
          <w:sz w:val="28"/>
          <w:szCs w:val="28"/>
          <w:lang w:val="kk-KZ"/>
        </w:rPr>
        <w:t xml:space="preserve">6. </w:t>
      </w:r>
      <w:r w:rsidRPr="00D92488">
        <w:rPr>
          <w:rFonts w:ascii="Times New Roman" w:hAnsi="Times New Roman" w:cs="Times New Roman"/>
          <w:sz w:val="28"/>
          <w:szCs w:val="28"/>
        </w:rPr>
        <w:t>При сдаче услугополучателем всех необходимых документов услугодателю – подтверждением</w:t>
      </w:r>
      <w:r w:rsidRPr="00D92488">
        <w:rPr>
          <w:rFonts w:ascii="Times New Roman" w:hAnsi="Times New Roman" w:cs="Times New Roman"/>
          <w:sz w:val="28"/>
          <w:szCs w:val="28"/>
          <w:lang w:val="kk-KZ"/>
        </w:rPr>
        <w:t xml:space="preserve"> </w:t>
      </w:r>
      <w:r w:rsidRPr="00D92488">
        <w:rPr>
          <w:rFonts w:ascii="Times New Roman" w:hAnsi="Times New Roman" w:cs="Times New Roman"/>
          <w:sz w:val="28"/>
          <w:szCs w:val="28"/>
        </w:rPr>
        <w:t>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rsidR="00EF74D2" w:rsidRPr="00D92488" w:rsidRDefault="00EF74D2" w:rsidP="003E39D5">
      <w:pPr>
        <w:pStyle w:val="a5"/>
        <w:jc w:val="both"/>
        <w:rPr>
          <w:rFonts w:ascii="Times New Roman" w:hAnsi="Times New Roman" w:cs="Times New Roman"/>
          <w:sz w:val="28"/>
          <w:szCs w:val="28"/>
        </w:rPr>
      </w:pPr>
    </w:p>
    <w:p w:rsidR="00EF74D2" w:rsidRPr="00D92488" w:rsidRDefault="00EF74D2" w:rsidP="003E39D5">
      <w:pPr>
        <w:pStyle w:val="a5"/>
        <w:jc w:val="both"/>
        <w:rPr>
          <w:rFonts w:ascii="Times New Roman" w:hAnsi="Times New Roman" w:cs="Times New Roman"/>
          <w:color w:val="FF0000"/>
          <w:sz w:val="28"/>
          <w:szCs w:val="28"/>
        </w:rPr>
      </w:pPr>
    </w:p>
    <w:p w:rsidR="00EF74D2" w:rsidRPr="00D92488" w:rsidRDefault="00EF74D2" w:rsidP="003E39D5">
      <w:pPr>
        <w:pStyle w:val="a5"/>
        <w:jc w:val="both"/>
        <w:rPr>
          <w:rFonts w:ascii="Times New Roman" w:hAnsi="Times New Roman" w:cs="Times New Roman"/>
          <w:b/>
          <w:color w:val="000000"/>
          <w:sz w:val="28"/>
          <w:szCs w:val="28"/>
        </w:rPr>
      </w:pPr>
      <w:r w:rsidRPr="00D92488">
        <w:rPr>
          <w:rFonts w:ascii="Times New Roman" w:hAnsi="Times New Roman" w:cs="Times New Roman"/>
          <w:b/>
          <w:sz w:val="28"/>
          <w:szCs w:val="28"/>
        </w:rPr>
        <w:t>3. Описание п</w:t>
      </w:r>
      <w:r w:rsidRPr="00D92488">
        <w:rPr>
          <w:rFonts w:ascii="Times New Roman" w:hAnsi="Times New Roman" w:cs="Times New Roman"/>
          <w:b/>
          <w:color w:val="000000"/>
          <w:sz w:val="28"/>
          <w:szCs w:val="28"/>
        </w:rPr>
        <w:t>орядка взаимодействия структурных подразделений (работников) услугодателя в процессе оказания государственной услуги</w:t>
      </w:r>
    </w:p>
    <w:p w:rsidR="00EF74D2" w:rsidRPr="00D92488" w:rsidRDefault="00EF74D2" w:rsidP="003E39D5">
      <w:pPr>
        <w:pStyle w:val="a5"/>
        <w:jc w:val="both"/>
        <w:rPr>
          <w:rFonts w:ascii="Times New Roman" w:hAnsi="Times New Roman" w:cs="Times New Roman"/>
          <w:sz w:val="28"/>
          <w:szCs w:val="28"/>
        </w:rPr>
      </w:pPr>
    </w:p>
    <w:p w:rsidR="00EF74D2" w:rsidRPr="00D92488" w:rsidRDefault="00EF74D2" w:rsidP="003E39D5">
      <w:pPr>
        <w:pStyle w:val="a5"/>
        <w:ind w:firstLine="708"/>
        <w:jc w:val="both"/>
        <w:rPr>
          <w:rFonts w:ascii="Times New Roman" w:hAnsi="Times New Roman" w:cs="Times New Roman"/>
          <w:sz w:val="28"/>
          <w:szCs w:val="28"/>
        </w:rPr>
      </w:pPr>
      <w:r w:rsidRPr="00D92488">
        <w:rPr>
          <w:rFonts w:ascii="Times New Roman" w:hAnsi="Times New Roman" w:cs="Times New Roman"/>
          <w:sz w:val="28"/>
          <w:szCs w:val="28"/>
        </w:rPr>
        <w:t xml:space="preserve">7. Перечень структурных подразделений (работников) услугодателя, которые участвуют в процессе оказания государственной услуги: </w:t>
      </w:r>
    </w:p>
    <w:p w:rsidR="00EF74D2" w:rsidRPr="00D92488" w:rsidRDefault="00EF74D2" w:rsidP="003E39D5">
      <w:pPr>
        <w:pStyle w:val="a5"/>
        <w:jc w:val="both"/>
        <w:rPr>
          <w:rFonts w:ascii="Times New Roman" w:hAnsi="Times New Roman" w:cs="Times New Roman"/>
          <w:sz w:val="28"/>
          <w:szCs w:val="28"/>
          <w:lang w:eastAsia="zh-TW"/>
        </w:rPr>
      </w:pPr>
      <w:r w:rsidRPr="00D92488">
        <w:rPr>
          <w:rFonts w:ascii="Times New Roman" w:hAnsi="Times New Roman" w:cs="Times New Roman"/>
          <w:sz w:val="28"/>
          <w:szCs w:val="28"/>
        </w:rPr>
        <w:t xml:space="preserve">сотрудник канцелярии </w:t>
      </w:r>
      <w:r w:rsidRPr="00D92488">
        <w:rPr>
          <w:rFonts w:ascii="Times New Roman" w:eastAsia="Consolas" w:hAnsi="Times New Roman" w:cs="Times New Roman"/>
          <w:sz w:val="28"/>
          <w:szCs w:val="28"/>
        </w:rPr>
        <w:t>услугодателя</w:t>
      </w:r>
      <w:r w:rsidRPr="00D92488">
        <w:rPr>
          <w:rFonts w:ascii="Times New Roman" w:hAnsi="Times New Roman" w:cs="Times New Roman"/>
          <w:sz w:val="28"/>
          <w:szCs w:val="28"/>
          <w:lang w:eastAsia="zh-TW"/>
        </w:rPr>
        <w:t>.</w:t>
      </w:r>
    </w:p>
    <w:p w:rsidR="00EF74D2" w:rsidRPr="00D92488" w:rsidRDefault="00EF74D2" w:rsidP="003E39D5">
      <w:pPr>
        <w:pStyle w:val="a5"/>
        <w:ind w:firstLine="708"/>
        <w:jc w:val="both"/>
        <w:rPr>
          <w:rFonts w:ascii="Times New Roman" w:hAnsi="Times New Roman" w:cs="Times New Roman"/>
          <w:sz w:val="28"/>
          <w:szCs w:val="28"/>
          <w:lang w:eastAsia="zh-TW"/>
        </w:rPr>
      </w:pPr>
      <w:r w:rsidRPr="00D92488">
        <w:rPr>
          <w:rFonts w:ascii="Times New Roman" w:hAnsi="Times New Roman" w:cs="Times New Roman"/>
          <w:sz w:val="28"/>
          <w:szCs w:val="28"/>
          <w:lang w:eastAsia="zh-TW"/>
        </w:rPr>
        <w:t>8. Описание последовательности процедур (действий)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w:t>
      </w:r>
    </w:p>
    <w:p w:rsidR="00EF74D2" w:rsidRPr="00D92488" w:rsidRDefault="00EF74D2" w:rsidP="003E39D5">
      <w:pPr>
        <w:pStyle w:val="a5"/>
        <w:jc w:val="both"/>
        <w:rPr>
          <w:rFonts w:ascii="Times New Roman" w:hAnsi="Times New Roman" w:cs="Times New Roman"/>
          <w:sz w:val="28"/>
          <w:szCs w:val="28"/>
          <w:lang w:eastAsia="zh-TW"/>
        </w:rPr>
      </w:pPr>
    </w:p>
    <w:p w:rsidR="00EF74D2" w:rsidRPr="00D92488" w:rsidRDefault="00EF74D2" w:rsidP="003E39D5">
      <w:pPr>
        <w:pStyle w:val="a5"/>
        <w:jc w:val="both"/>
        <w:rPr>
          <w:rFonts w:ascii="Times New Roman" w:hAnsi="Times New Roman" w:cs="Times New Roman"/>
          <w:sz w:val="28"/>
          <w:szCs w:val="28"/>
          <w:lang w:eastAsia="zh-TW"/>
        </w:rPr>
      </w:pPr>
    </w:p>
    <w:p w:rsidR="0065192E" w:rsidRDefault="0065192E" w:rsidP="0065192E">
      <w:pPr>
        <w:shd w:val="clear" w:color="auto" w:fill="FFFFFF"/>
        <w:spacing w:after="0" w:line="240" w:lineRule="auto"/>
        <w:jc w:val="center"/>
        <w:textAlignment w:val="baseline"/>
        <w:outlineLvl w:val="2"/>
        <w:rPr>
          <w:rFonts w:eastAsia="Times New Roman"/>
          <w:b/>
          <w:color w:val="1E1E1E"/>
          <w:sz w:val="28"/>
          <w:szCs w:val="28"/>
        </w:rPr>
      </w:pPr>
      <w:r w:rsidRPr="008F1090">
        <w:rPr>
          <w:rFonts w:eastAsia="Times New Roman"/>
          <w:b/>
          <w:color w:val="1E1E1E"/>
          <w:sz w:val="28"/>
          <w:szCs w:val="28"/>
        </w:rPr>
        <w:t>4. Описание порядка взаимодействия с Государственной корпорацией,</w:t>
      </w:r>
      <w:r w:rsidRPr="008F1090">
        <w:rPr>
          <w:rFonts w:eastAsia="Times New Roman"/>
          <w:b/>
          <w:color w:val="1E1E1E"/>
          <w:sz w:val="28"/>
          <w:szCs w:val="28"/>
        </w:rPr>
        <w:br/>
        <w:t>а также порядка использования информационных систем</w:t>
      </w:r>
      <w:r w:rsidRPr="008F1090">
        <w:rPr>
          <w:rFonts w:eastAsia="Times New Roman"/>
          <w:b/>
          <w:color w:val="1E1E1E"/>
          <w:sz w:val="28"/>
          <w:szCs w:val="28"/>
        </w:rPr>
        <w:br/>
        <w:t>в процессе оказания государственной услуги</w:t>
      </w:r>
    </w:p>
    <w:p w:rsidR="0065192E" w:rsidRPr="008F1090" w:rsidRDefault="0065192E" w:rsidP="0065192E">
      <w:pPr>
        <w:shd w:val="clear" w:color="auto" w:fill="FFFFFF"/>
        <w:spacing w:after="0" w:line="240" w:lineRule="auto"/>
        <w:jc w:val="center"/>
        <w:textAlignment w:val="baseline"/>
        <w:outlineLvl w:val="2"/>
        <w:rPr>
          <w:rFonts w:eastAsia="Times New Roman"/>
          <w:b/>
          <w:color w:val="1E1E1E"/>
          <w:sz w:val="28"/>
          <w:szCs w:val="28"/>
        </w:rPr>
      </w:pPr>
    </w:p>
    <w:p w:rsidR="0065192E" w:rsidRPr="008F1090" w:rsidRDefault="0065192E" w:rsidP="0065192E">
      <w:pPr>
        <w:spacing w:after="0" w:line="240" w:lineRule="auto"/>
        <w:jc w:val="both"/>
        <w:rPr>
          <w:rFonts w:eastAsia="Times New Roman"/>
          <w:color w:val="000000" w:themeColor="text1"/>
          <w:sz w:val="24"/>
          <w:szCs w:val="24"/>
        </w:rPr>
      </w:pPr>
      <w:r w:rsidRPr="008F1090">
        <w:rPr>
          <w:rFonts w:eastAsia="Times New Roman"/>
          <w:color w:val="000000" w:themeColor="text1"/>
          <w:sz w:val="28"/>
          <w:szCs w:val="28"/>
          <w:shd w:val="clear" w:color="auto" w:fill="FFFFFF"/>
        </w:rPr>
        <w:t>      </w:t>
      </w:r>
      <w:r>
        <w:rPr>
          <w:rFonts w:eastAsia="Times New Roman"/>
          <w:color w:val="000000" w:themeColor="text1"/>
          <w:sz w:val="28"/>
          <w:szCs w:val="28"/>
          <w:shd w:val="clear" w:color="auto" w:fill="FFFFFF"/>
        </w:rPr>
        <w:tab/>
      </w:r>
      <w:r w:rsidRPr="008F1090">
        <w:rPr>
          <w:rFonts w:eastAsia="Times New Roman"/>
          <w:color w:val="000000" w:themeColor="text1"/>
          <w:sz w:val="28"/>
          <w:szCs w:val="28"/>
          <w:shd w:val="clear" w:color="auto" w:fill="FFFFFF"/>
        </w:rPr>
        <w:t>9.</w:t>
      </w:r>
      <w:bookmarkStart w:id="0" w:name="z147"/>
      <w:bookmarkEnd w:id="0"/>
      <w:r w:rsidRPr="008F1090">
        <w:rPr>
          <w:rFonts w:eastAsia="Times New Roman"/>
          <w:color w:val="000000" w:themeColor="text1"/>
          <w:sz w:val="28"/>
          <w:szCs w:val="28"/>
        </w:rPr>
        <w:t> </w:t>
      </w:r>
      <w:r w:rsidRPr="008F1090">
        <w:rPr>
          <w:rFonts w:eastAsia="Times New Roman"/>
          <w:color w:val="000000" w:themeColor="text1"/>
          <w:sz w:val="28"/>
          <w:szCs w:val="28"/>
          <w:shd w:val="clear" w:color="auto" w:fill="FFFFFF"/>
        </w:rPr>
        <w:t>Согласно</w:t>
      </w:r>
      <w:r w:rsidRPr="008F1090">
        <w:rPr>
          <w:rFonts w:eastAsia="Times New Roman"/>
          <w:color w:val="000000" w:themeColor="text1"/>
          <w:sz w:val="28"/>
          <w:szCs w:val="28"/>
        </w:rPr>
        <w:t> </w:t>
      </w:r>
      <w:hyperlink r:id="rId8" w:anchor="z116" w:history="1">
        <w:r w:rsidRPr="008F1090">
          <w:rPr>
            <w:rFonts w:eastAsia="Times New Roman"/>
            <w:color w:val="000000" w:themeColor="text1"/>
            <w:sz w:val="28"/>
            <w:szCs w:val="28"/>
          </w:rPr>
          <w:t>стандарту</w:t>
        </w:r>
      </w:hyperlink>
      <w:r w:rsidRPr="008F1090">
        <w:rPr>
          <w:rFonts w:eastAsia="Times New Roman"/>
          <w:color w:val="000000" w:themeColor="text1"/>
          <w:sz w:val="28"/>
          <w:szCs w:val="28"/>
          <w:shd w:val="clear" w:color="auto" w:fill="FFFFFF"/>
        </w:rPr>
        <w:t>, государственная услуга не оказывается через некоммерческое акционерное общество "Государственная корпорация "Правительство для граждан" и веб-портал "электронного правительства".</w:t>
      </w:r>
      <w:r w:rsidRPr="008F1090">
        <w:rPr>
          <w:rFonts w:ascii="Courier New" w:eastAsia="Times New Roman" w:hAnsi="Courier New" w:cs="Courier New"/>
          <w:color w:val="000000" w:themeColor="text1"/>
          <w:sz w:val="20"/>
          <w:szCs w:val="20"/>
        </w:rPr>
        <w:br/>
      </w:r>
    </w:p>
    <w:p w:rsidR="00EF74D2" w:rsidRPr="00D92488" w:rsidRDefault="00EF74D2" w:rsidP="00D92488">
      <w:pPr>
        <w:pStyle w:val="a5"/>
        <w:rPr>
          <w:rFonts w:ascii="Times New Roman" w:hAnsi="Times New Roman" w:cs="Times New Roman"/>
          <w:sz w:val="28"/>
          <w:szCs w:val="28"/>
          <w:lang w:eastAsia="zh-TW"/>
        </w:rPr>
      </w:pPr>
    </w:p>
    <w:p w:rsidR="00EF74D2" w:rsidRDefault="00EF74D2" w:rsidP="00EF74D2">
      <w:pPr>
        <w:tabs>
          <w:tab w:val="left" w:pos="-142"/>
          <w:tab w:val="left" w:pos="0"/>
          <w:tab w:val="left" w:pos="709"/>
        </w:tabs>
        <w:suppressAutoHyphens w:val="0"/>
        <w:ind w:firstLine="709"/>
        <w:jc w:val="both"/>
        <w:rPr>
          <w:sz w:val="28"/>
          <w:szCs w:val="28"/>
          <w:lang w:eastAsia="zh-TW"/>
        </w:rPr>
      </w:pPr>
    </w:p>
    <w:p w:rsidR="00EF74D2" w:rsidRDefault="00EF74D2" w:rsidP="00EF74D2">
      <w:pPr>
        <w:tabs>
          <w:tab w:val="left" w:pos="-142"/>
          <w:tab w:val="left" w:pos="0"/>
          <w:tab w:val="left" w:pos="709"/>
        </w:tabs>
        <w:suppressAutoHyphens w:val="0"/>
        <w:ind w:firstLine="709"/>
        <w:jc w:val="both"/>
        <w:rPr>
          <w:sz w:val="28"/>
          <w:szCs w:val="28"/>
          <w:lang w:eastAsia="zh-TW"/>
        </w:rPr>
      </w:pPr>
    </w:p>
    <w:p w:rsidR="00A82E0D" w:rsidRDefault="00A82E0D" w:rsidP="00A82E0D">
      <w:pPr>
        <w:pStyle w:val="a5"/>
        <w:jc w:val="center"/>
        <w:rPr>
          <w:rFonts w:ascii="Times New Roman" w:hAnsi="Times New Roman" w:cs="Times New Roman"/>
          <w:sz w:val="28"/>
          <w:szCs w:val="28"/>
        </w:rPr>
      </w:pPr>
    </w:p>
    <w:p w:rsidR="00EF74D2" w:rsidRDefault="00EF74D2" w:rsidP="00A82E0D">
      <w:pPr>
        <w:pStyle w:val="a5"/>
        <w:jc w:val="center"/>
        <w:rPr>
          <w:rFonts w:ascii="Times New Roman" w:hAnsi="Times New Roman" w:cs="Times New Roman"/>
          <w:sz w:val="28"/>
          <w:szCs w:val="28"/>
        </w:rPr>
      </w:pPr>
    </w:p>
    <w:p w:rsidR="00EF74D2" w:rsidRDefault="00EF74D2" w:rsidP="00A82E0D">
      <w:pPr>
        <w:pStyle w:val="a5"/>
        <w:jc w:val="center"/>
        <w:rPr>
          <w:rFonts w:ascii="Times New Roman" w:hAnsi="Times New Roman" w:cs="Times New Roman"/>
          <w:sz w:val="28"/>
          <w:szCs w:val="28"/>
        </w:rPr>
      </w:pPr>
    </w:p>
    <w:p w:rsidR="00EF74D2" w:rsidRDefault="00EF74D2" w:rsidP="00A82E0D">
      <w:pPr>
        <w:pStyle w:val="a5"/>
        <w:jc w:val="center"/>
        <w:rPr>
          <w:rFonts w:ascii="Times New Roman" w:hAnsi="Times New Roman" w:cs="Times New Roman"/>
          <w:sz w:val="28"/>
          <w:szCs w:val="28"/>
        </w:rPr>
      </w:pPr>
    </w:p>
    <w:tbl>
      <w:tblPr>
        <w:tblpPr w:leftFromText="180" w:rightFromText="180" w:vertAnchor="text" w:horzAnchor="margin" w:tblpY="-201"/>
        <w:tblW w:w="0" w:type="auto"/>
        <w:tblLook w:val="04A0"/>
      </w:tblPr>
      <w:tblGrid>
        <w:gridCol w:w="4890"/>
        <w:gridCol w:w="4907"/>
      </w:tblGrid>
      <w:tr w:rsidR="00D92488" w:rsidRPr="003C1493" w:rsidTr="00D92488">
        <w:tc>
          <w:tcPr>
            <w:tcW w:w="4890" w:type="dxa"/>
          </w:tcPr>
          <w:p w:rsidR="00D92488" w:rsidRPr="006B38FC" w:rsidRDefault="00D92488" w:rsidP="00D92488">
            <w:pPr>
              <w:widowControl w:val="0"/>
              <w:rPr>
                <w:rFonts w:eastAsia="DejaVu Sans" w:cs="DejaVu Sans"/>
                <w:kern w:val="2"/>
                <w:sz w:val="24"/>
                <w:szCs w:val="24"/>
                <w:lang w:eastAsia="hi-IN" w:bidi="hi-IN"/>
              </w:rPr>
            </w:pPr>
            <w:r>
              <w:rPr>
                <w:sz w:val="28"/>
                <w:szCs w:val="28"/>
                <w:lang w:eastAsia="zh-TW"/>
              </w:rPr>
              <w:tab/>
            </w:r>
            <w:r w:rsidRPr="006B38FC">
              <w:br w:type="page"/>
            </w:r>
          </w:p>
        </w:tc>
        <w:tc>
          <w:tcPr>
            <w:tcW w:w="4907" w:type="dxa"/>
            <w:hideMark/>
          </w:tcPr>
          <w:p w:rsidR="00D92488" w:rsidRDefault="00D92488" w:rsidP="00D92488">
            <w:pPr>
              <w:pStyle w:val="a3"/>
              <w:spacing w:before="0" w:after="0"/>
              <w:jc w:val="center"/>
              <w:rPr>
                <w:rFonts w:cs="DejaVu Sans"/>
                <w:kern w:val="2"/>
                <w:sz w:val="28"/>
                <w:szCs w:val="28"/>
                <w:lang w:bidi="hi-IN"/>
              </w:rPr>
            </w:pPr>
            <w:r>
              <w:rPr>
                <w:sz w:val="28"/>
                <w:szCs w:val="28"/>
              </w:rPr>
              <w:t>Приложение</w:t>
            </w:r>
          </w:p>
          <w:p w:rsidR="00D92488" w:rsidRDefault="00D92488" w:rsidP="00D92488">
            <w:pPr>
              <w:pStyle w:val="a3"/>
              <w:spacing w:before="0" w:after="0"/>
              <w:jc w:val="center"/>
              <w:rPr>
                <w:iCs/>
                <w:sz w:val="28"/>
                <w:szCs w:val="28"/>
                <w:lang w:eastAsia="hi-IN"/>
              </w:rPr>
            </w:pPr>
            <w:r>
              <w:rPr>
                <w:iCs/>
                <w:sz w:val="28"/>
                <w:szCs w:val="28"/>
              </w:rPr>
              <w:t xml:space="preserve">к </w:t>
            </w:r>
            <w:r>
              <w:rPr>
                <w:iCs/>
                <w:sz w:val="28"/>
                <w:szCs w:val="28"/>
                <w:lang w:val="kk-KZ"/>
              </w:rPr>
              <w:t>регламен</w:t>
            </w:r>
            <w:r>
              <w:rPr>
                <w:iCs/>
                <w:sz w:val="28"/>
                <w:szCs w:val="28"/>
              </w:rPr>
              <w:t>ту государственной услуги</w:t>
            </w:r>
          </w:p>
          <w:p w:rsidR="00D92488" w:rsidRPr="001A02EF" w:rsidRDefault="00D92488" w:rsidP="00D92488">
            <w:pPr>
              <w:widowControl w:val="0"/>
              <w:jc w:val="center"/>
              <w:rPr>
                <w:rFonts w:eastAsia="DejaVu Sans" w:cs="DejaVu Sans"/>
                <w:kern w:val="2"/>
                <w:sz w:val="24"/>
                <w:szCs w:val="24"/>
                <w:lang w:eastAsia="hi-IN" w:bidi="hi-IN"/>
              </w:rPr>
            </w:pPr>
            <w:r w:rsidRPr="00B80C87">
              <w:rPr>
                <w:sz w:val="28"/>
                <w:szCs w:val="28"/>
              </w:rPr>
              <w:t>«Прием документов для участия в конкурсе на присуждение звания «Лучший педагог»</w:t>
            </w:r>
          </w:p>
        </w:tc>
      </w:tr>
    </w:tbl>
    <w:p w:rsidR="00EF74D2" w:rsidRPr="00D92488" w:rsidRDefault="00EF74D2" w:rsidP="00D92488">
      <w:pPr>
        <w:rPr>
          <w:b/>
          <w:color w:val="000000"/>
          <w:sz w:val="28"/>
          <w:szCs w:val="28"/>
          <w:lang w:val="kk-KZ"/>
        </w:rPr>
      </w:pPr>
    </w:p>
    <w:p w:rsidR="00EF74D2" w:rsidRPr="00EF74D2" w:rsidRDefault="00EF74D2" w:rsidP="00EF74D2">
      <w:pPr>
        <w:pStyle w:val="a5"/>
        <w:jc w:val="center"/>
        <w:rPr>
          <w:rFonts w:ascii="Times New Roman" w:hAnsi="Times New Roman" w:cs="Times New Roman"/>
          <w:b/>
          <w:sz w:val="28"/>
        </w:rPr>
      </w:pPr>
      <w:r w:rsidRPr="00EF74D2">
        <w:rPr>
          <w:rFonts w:ascii="Times New Roman" w:hAnsi="Times New Roman" w:cs="Times New Roman"/>
          <w:b/>
          <w:sz w:val="28"/>
        </w:rPr>
        <w:t>Справочник</w:t>
      </w:r>
    </w:p>
    <w:p w:rsidR="00EF74D2" w:rsidRPr="00EF74D2" w:rsidRDefault="00EF74D2" w:rsidP="00EF74D2">
      <w:pPr>
        <w:pStyle w:val="a5"/>
        <w:jc w:val="center"/>
        <w:rPr>
          <w:rFonts w:ascii="Times New Roman" w:hAnsi="Times New Roman" w:cs="Times New Roman"/>
          <w:b/>
          <w:bCs/>
          <w:sz w:val="28"/>
          <w:lang w:val="kk-KZ"/>
        </w:rPr>
      </w:pPr>
      <w:r w:rsidRPr="00EF74D2">
        <w:rPr>
          <w:rFonts w:ascii="Times New Roman" w:hAnsi="Times New Roman" w:cs="Times New Roman"/>
          <w:b/>
          <w:bCs/>
          <w:sz w:val="28"/>
          <w:lang w:val="kk-KZ"/>
        </w:rPr>
        <w:t>бизнес-процессов оказания государственной услуги</w:t>
      </w:r>
    </w:p>
    <w:p w:rsidR="00EF74D2" w:rsidRPr="00EF74D2" w:rsidRDefault="00EF74D2" w:rsidP="00EF74D2">
      <w:pPr>
        <w:pStyle w:val="a5"/>
        <w:jc w:val="center"/>
        <w:rPr>
          <w:rFonts w:ascii="Times New Roman" w:hAnsi="Times New Roman" w:cs="Times New Roman"/>
          <w:b/>
          <w:sz w:val="28"/>
        </w:rPr>
      </w:pPr>
      <w:r w:rsidRPr="00EF74D2">
        <w:rPr>
          <w:rFonts w:ascii="Times New Roman" w:hAnsi="Times New Roman" w:cs="Times New Roman"/>
          <w:b/>
          <w:sz w:val="28"/>
        </w:rPr>
        <w:t>«Прием документов для участия в конкурсе на присуждение звания «Лучший педагог»</w:t>
      </w:r>
    </w:p>
    <w:p w:rsidR="00EF74D2" w:rsidRDefault="00EF74D2" w:rsidP="00A82E0D">
      <w:pPr>
        <w:pStyle w:val="a5"/>
        <w:jc w:val="center"/>
        <w:rPr>
          <w:rFonts w:ascii="Times New Roman" w:hAnsi="Times New Roman" w:cs="Times New Roman"/>
          <w:sz w:val="28"/>
          <w:szCs w:val="28"/>
        </w:rPr>
      </w:pPr>
      <w:r>
        <w:rPr>
          <w:noProof/>
          <w:sz w:val="28"/>
          <w:szCs w:val="28"/>
        </w:rPr>
        <w:drawing>
          <wp:inline distT="0" distB="0" distL="0" distR="0">
            <wp:extent cx="5208905" cy="570611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5208905" cy="5706110"/>
                    </a:xfrm>
                    <a:prstGeom prst="rect">
                      <a:avLst/>
                    </a:prstGeom>
                    <a:noFill/>
                    <a:ln w="9525">
                      <a:noFill/>
                      <a:miter lim="800000"/>
                      <a:headEnd/>
                      <a:tailEnd/>
                    </a:ln>
                  </pic:spPr>
                </pic:pic>
              </a:graphicData>
            </a:graphic>
          </wp:inline>
        </w:drawing>
      </w:r>
    </w:p>
    <w:p w:rsidR="00EF74D2" w:rsidRDefault="00EF74D2" w:rsidP="00A82E0D">
      <w:pPr>
        <w:pStyle w:val="a5"/>
        <w:jc w:val="center"/>
        <w:rPr>
          <w:rFonts w:ascii="Times New Roman" w:hAnsi="Times New Roman" w:cs="Times New Roman"/>
          <w:sz w:val="28"/>
          <w:szCs w:val="28"/>
        </w:rPr>
      </w:pPr>
    </w:p>
    <w:p w:rsidR="00D92488" w:rsidRDefault="00D92488" w:rsidP="00D92488">
      <w:pPr>
        <w:widowControl w:val="0"/>
        <w:tabs>
          <w:tab w:val="left" w:pos="7655"/>
        </w:tabs>
        <w:spacing w:after="0" w:line="240" w:lineRule="auto"/>
        <w:rPr>
          <w:sz w:val="28"/>
          <w:szCs w:val="28"/>
          <w:shd w:val="clear" w:color="auto" w:fill="FFFFFF"/>
          <w:lang w:val="kk-KZ"/>
        </w:rPr>
      </w:pPr>
      <w:r>
        <w:rPr>
          <w:sz w:val="28"/>
          <w:szCs w:val="28"/>
          <w:shd w:val="clear" w:color="auto" w:fill="FFFFFF"/>
          <w:lang w:val="kk-KZ"/>
        </w:rPr>
        <w:t xml:space="preserve">                                                                                                         </w:t>
      </w:r>
    </w:p>
    <w:p w:rsidR="00D92488" w:rsidRDefault="00D92488" w:rsidP="00D92488">
      <w:pPr>
        <w:widowControl w:val="0"/>
        <w:tabs>
          <w:tab w:val="left" w:pos="7655"/>
        </w:tabs>
        <w:spacing w:after="0" w:line="240" w:lineRule="auto"/>
        <w:rPr>
          <w:sz w:val="28"/>
          <w:szCs w:val="28"/>
          <w:shd w:val="clear" w:color="auto" w:fill="FFFFFF"/>
          <w:lang w:val="kk-KZ"/>
        </w:rPr>
      </w:pPr>
    </w:p>
    <w:sectPr w:rsidR="00D92488" w:rsidSect="00FF51C0">
      <w:headerReference w:type="even" r:id="rId10"/>
      <w:headerReference w:type="default" r:id="rId11"/>
      <w:footerReference w:type="default" r:id="rId12"/>
      <w:headerReference w:type="first" r:id="rId13"/>
      <w:pgSz w:w="11906" w:h="16838"/>
      <w:pgMar w:top="1418" w:right="851" w:bottom="1560"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774" w:rsidRDefault="00A92774" w:rsidP="00BD2298">
      <w:pPr>
        <w:spacing w:after="0" w:line="240" w:lineRule="auto"/>
      </w:pPr>
      <w:r>
        <w:separator/>
      </w:r>
    </w:p>
  </w:endnote>
  <w:endnote w:type="continuationSeparator" w:id="0">
    <w:p w:rsidR="00A92774" w:rsidRDefault="00A92774" w:rsidP="00BD2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3E39D5" w:rsidP="00A82E0D">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774" w:rsidRDefault="00A92774" w:rsidP="00BD2298">
      <w:pPr>
        <w:spacing w:after="0" w:line="240" w:lineRule="auto"/>
      </w:pPr>
      <w:r>
        <w:separator/>
      </w:r>
    </w:p>
  </w:footnote>
  <w:footnote w:type="continuationSeparator" w:id="0">
    <w:p w:rsidR="00A92774" w:rsidRDefault="00A92774" w:rsidP="00BD2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E303C5" w:rsidP="00A82E0D">
    <w:pPr>
      <w:pStyle w:val="ab"/>
      <w:framePr w:wrap="around" w:vAnchor="text" w:hAnchor="margin" w:xAlign="center" w:y="1"/>
      <w:rPr>
        <w:rStyle w:val="af"/>
        <w:rFonts w:eastAsia="DejaVu Sans"/>
      </w:rPr>
    </w:pPr>
    <w:r>
      <w:rPr>
        <w:rStyle w:val="af"/>
        <w:rFonts w:eastAsia="DejaVu Sans"/>
      </w:rPr>
      <w:fldChar w:fldCharType="begin"/>
    </w:r>
    <w:r w:rsidR="003E39D5">
      <w:rPr>
        <w:rStyle w:val="af"/>
        <w:rFonts w:eastAsia="DejaVu Sans"/>
      </w:rPr>
      <w:instrText xml:space="preserve">PAGE  </w:instrText>
    </w:r>
    <w:r>
      <w:rPr>
        <w:rStyle w:val="af"/>
        <w:rFonts w:eastAsia="DejaVu Sans"/>
      </w:rPr>
      <w:fldChar w:fldCharType="end"/>
    </w:r>
  </w:p>
  <w:p w:rsidR="003E39D5" w:rsidRDefault="003E39D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1047"/>
      <w:docPartObj>
        <w:docPartGallery w:val="Page Numbers (Top of Page)"/>
        <w:docPartUnique/>
      </w:docPartObj>
    </w:sdtPr>
    <w:sdtContent>
      <w:p w:rsidR="003E39D5" w:rsidRDefault="00E303C5">
        <w:pPr>
          <w:pStyle w:val="ab"/>
          <w:jc w:val="center"/>
        </w:pPr>
        <w:fldSimple w:instr=" PAGE   \* MERGEFORMAT ">
          <w:r w:rsidR="0065192E">
            <w:rPr>
              <w:noProof/>
            </w:rPr>
            <w:t>2</w:t>
          </w:r>
        </w:fldSimple>
      </w:p>
    </w:sdtContent>
  </w:sdt>
  <w:p w:rsidR="003E39D5" w:rsidRDefault="003E39D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D5" w:rsidRDefault="00E303C5">
    <w:pPr>
      <w:pStyle w:val="ab"/>
      <w:jc w:val="center"/>
    </w:pPr>
    <w:fldSimple w:instr="PAGE   \* MERGEFORMAT">
      <w:r w:rsidR="00A92774">
        <w:rPr>
          <w:noProof/>
        </w:rPr>
        <w:t>1</w:t>
      </w:r>
    </w:fldSimple>
  </w:p>
  <w:p w:rsidR="003E39D5" w:rsidRPr="004C2469" w:rsidRDefault="003E39D5" w:rsidP="00A82E0D">
    <w:pPr>
      <w:pStyle w:val="ab"/>
      <w:jc w:val="center"/>
      <w:rPr>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5F0415"/>
    <w:multiLevelType w:val="hybridMultilevel"/>
    <w:tmpl w:val="85383446"/>
    <w:lvl w:ilvl="0" w:tplc="9B4633A4">
      <w:start w:val="1"/>
      <w:numFmt w:val="decimal"/>
      <w:lvlText w:val="%1."/>
      <w:lvlJc w:val="left"/>
      <w:pPr>
        <w:ind w:left="-705" w:hanging="360"/>
      </w:pPr>
      <w:rPr>
        <w:rFonts w:hint="default"/>
      </w:rPr>
    </w:lvl>
    <w:lvl w:ilvl="1" w:tplc="04190019" w:tentative="1">
      <w:start w:val="1"/>
      <w:numFmt w:val="lowerLetter"/>
      <w:lvlText w:val="%2."/>
      <w:lvlJc w:val="left"/>
      <w:pPr>
        <w:ind w:left="15" w:hanging="360"/>
      </w:pPr>
    </w:lvl>
    <w:lvl w:ilvl="2" w:tplc="0419001B" w:tentative="1">
      <w:start w:val="1"/>
      <w:numFmt w:val="lowerRoman"/>
      <w:lvlText w:val="%3."/>
      <w:lvlJc w:val="right"/>
      <w:pPr>
        <w:ind w:left="735" w:hanging="180"/>
      </w:pPr>
    </w:lvl>
    <w:lvl w:ilvl="3" w:tplc="0419000F" w:tentative="1">
      <w:start w:val="1"/>
      <w:numFmt w:val="decimal"/>
      <w:lvlText w:val="%4."/>
      <w:lvlJc w:val="left"/>
      <w:pPr>
        <w:ind w:left="1455" w:hanging="360"/>
      </w:pPr>
    </w:lvl>
    <w:lvl w:ilvl="4" w:tplc="04190019" w:tentative="1">
      <w:start w:val="1"/>
      <w:numFmt w:val="lowerLetter"/>
      <w:lvlText w:val="%5."/>
      <w:lvlJc w:val="left"/>
      <w:pPr>
        <w:ind w:left="2175" w:hanging="360"/>
      </w:pPr>
    </w:lvl>
    <w:lvl w:ilvl="5" w:tplc="0419001B" w:tentative="1">
      <w:start w:val="1"/>
      <w:numFmt w:val="lowerRoman"/>
      <w:lvlText w:val="%6."/>
      <w:lvlJc w:val="right"/>
      <w:pPr>
        <w:ind w:left="2895" w:hanging="180"/>
      </w:pPr>
    </w:lvl>
    <w:lvl w:ilvl="6" w:tplc="0419000F" w:tentative="1">
      <w:start w:val="1"/>
      <w:numFmt w:val="decimal"/>
      <w:lvlText w:val="%7."/>
      <w:lvlJc w:val="left"/>
      <w:pPr>
        <w:ind w:left="3615" w:hanging="360"/>
      </w:pPr>
    </w:lvl>
    <w:lvl w:ilvl="7" w:tplc="04190019" w:tentative="1">
      <w:start w:val="1"/>
      <w:numFmt w:val="lowerLetter"/>
      <w:lvlText w:val="%8."/>
      <w:lvlJc w:val="left"/>
      <w:pPr>
        <w:ind w:left="4335" w:hanging="360"/>
      </w:pPr>
    </w:lvl>
    <w:lvl w:ilvl="8" w:tplc="0419001B" w:tentative="1">
      <w:start w:val="1"/>
      <w:numFmt w:val="lowerRoman"/>
      <w:lvlText w:val="%9."/>
      <w:lvlJc w:val="right"/>
      <w:pPr>
        <w:ind w:left="5055" w:hanging="180"/>
      </w:pPr>
    </w:lvl>
  </w:abstractNum>
  <w:abstractNum w:abstractNumId="3">
    <w:nsid w:val="12E76E96"/>
    <w:multiLevelType w:val="hybridMultilevel"/>
    <w:tmpl w:val="301E7C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1A1646B"/>
    <w:multiLevelType w:val="hybridMultilevel"/>
    <w:tmpl w:val="F280A516"/>
    <w:lvl w:ilvl="0" w:tplc="3326B890">
      <w:start w:val="1"/>
      <w:numFmt w:val="decimal"/>
      <w:lvlText w:val="%1)"/>
      <w:lvlJc w:val="left"/>
      <w:pPr>
        <w:ind w:left="1603"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2C4DBD"/>
    <w:multiLevelType w:val="hybridMultilevel"/>
    <w:tmpl w:val="5BB0F3E4"/>
    <w:lvl w:ilvl="0" w:tplc="0CEAE69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401C22"/>
    <w:multiLevelType w:val="hybridMultilevel"/>
    <w:tmpl w:val="106413B2"/>
    <w:lvl w:ilvl="0" w:tplc="F27660C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355839"/>
    <w:multiLevelType w:val="hybridMultilevel"/>
    <w:tmpl w:val="F6522BC8"/>
    <w:lvl w:ilvl="0" w:tplc="6F5A5E6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2F354A75"/>
    <w:multiLevelType w:val="hybridMultilevel"/>
    <w:tmpl w:val="8F88E11A"/>
    <w:lvl w:ilvl="0" w:tplc="FA02E8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51040E0"/>
    <w:multiLevelType w:val="hybridMultilevel"/>
    <w:tmpl w:val="94840A32"/>
    <w:lvl w:ilvl="0" w:tplc="747C4C88">
      <w:start w:val="1"/>
      <w:numFmt w:val="decimal"/>
      <w:lvlText w:val="%1."/>
      <w:lvlJc w:val="left"/>
      <w:pPr>
        <w:ind w:left="1211" w:hanging="360"/>
      </w:pPr>
      <w:rPr>
        <w:rFonts w:ascii="Times New Roman" w:hAnsi="Times New Roman" w:cs="Times New Roman" w:hint="default"/>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72054B1"/>
    <w:multiLevelType w:val="hybridMultilevel"/>
    <w:tmpl w:val="5568FF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D944E5D"/>
    <w:multiLevelType w:val="hybridMultilevel"/>
    <w:tmpl w:val="F72AA7A2"/>
    <w:lvl w:ilvl="0" w:tplc="4FCA723C">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376747E"/>
    <w:multiLevelType w:val="hybridMultilevel"/>
    <w:tmpl w:val="125EFBE8"/>
    <w:lvl w:ilvl="0" w:tplc="81784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17635A"/>
    <w:multiLevelType w:val="hybridMultilevel"/>
    <w:tmpl w:val="BFFA7B06"/>
    <w:lvl w:ilvl="0" w:tplc="61C06C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0A827C6"/>
    <w:multiLevelType w:val="hybridMultilevel"/>
    <w:tmpl w:val="81340F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2"/>
  </w:num>
  <w:num w:numId="3">
    <w:abstractNumId w:val="7"/>
  </w:num>
  <w:num w:numId="4">
    <w:abstractNumId w:val="1"/>
  </w:num>
  <w:num w:numId="5">
    <w:abstractNumId w:val="2"/>
  </w:num>
  <w:num w:numId="6">
    <w:abstractNumId w:val="11"/>
  </w:num>
  <w:num w:numId="7">
    <w:abstractNumId w:val="9"/>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6"/>
  </w:num>
  <w:num w:numId="14">
    <w:abstractNumId w:val="10"/>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C148D"/>
    <w:rsid w:val="00011BAD"/>
    <w:rsid w:val="00025215"/>
    <w:rsid w:val="000329EB"/>
    <w:rsid w:val="000C148D"/>
    <w:rsid w:val="000E7AE5"/>
    <w:rsid w:val="001047D6"/>
    <w:rsid w:val="00105779"/>
    <w:rsid w:val="00121E40"/>
    <w:rsid w:val="001255AE"/>
    <w:rsid w:val="00186908"/>
    <w:rsid w:val="00190C4F"/>
    <w:rsid w:val="001F2CD4"/>
    <w:rsid w:val="002B45EE"/>
    <w:rsid w:val="002C33AE"/>
    <w:rsid w:val="003638A3"/>
    <w:rsid w:val="00376A47"/>
    <w:rsid w:val="003B22FD"/>
    <w:rsid w:val="003E39D5"/>
    <w:rsid w:val="00435288"/>
    <w:rsid w:val="004607F9"/>
    <w:rsid w:val="00472D71"/>
    <w:rsid w:val="005B5D72"/>
    <w:rsid w:val="005E547E"/>
    <w:rsid w:val="005F4A5A"/>
    <w:rsid w:val="00604A32"/>
    <w:rsid w:val="00615693"/>
    <w:rsid w:val="00642BD3"/>
    <w:rsid w:val="00643136"/>
    <w:rsid w:val="0065192E"/>
    <w:rsid w:val="006556C5"/>
    <w:rsid w:val="00677235"/>
    <w:rsid w:val="00791441"/>
    <w:rsid w:val="007A1A8D"/>
    <w:rsid w:val="007C2D58"/>
    <w:rsid w:val="007C518F"/>
    <w:rsid w:val="008C59FF"/>
    <w:rsid w:val="009328C9"/>
    <w:rsid w:val="009775FE"/>
    <w:rsid w:val="00A32E18"/>
    <w:rsid w:val="00A5037F"/>
    <w:rsid w:val="00A82E0D"/>
    <w:rsid w:val="00A92774"/>
    <w:rsid w:val="00B503F1"/>
    <w:rsid w:val="00BD2298"/>
    <w:rsid w:val="00C008AA"/>
    <w:rsid w:val="00C0337F"/>
    <w:rsid w:val="00C81BDE"/>
    <w:rsid w:val="00C9491F"/>
    <w:rsid w:val="00CA6E71"/>
    <w:rsid w:val="00CC4B87"/>
    <w:rsid w:val="00CE4954"/>
    <w:rsid w:val="00CF1288"/>
    <w:rsid w:val="00D53241"/>
    <w:rsid w:val="00D81644"/>
    <w:rsid w:val="00D83EBF"/>
    <w:rsid w:val="00D92488"/>
    <w:rsid w:val="00DD45CC"/>
    <w:rsid w:val="00E05483"/>
    <w:rsid w:val="00E303C5"/>
    <w:rsid w:val="00E66982"/>
    <w:rsid w:val="00E8441A"/>
    <w:rsid w:val="00E951DB"/>
    <w:rsid w:val="00EA758E"/>
    <w:rsid w:val="00EC6950"/>
    <w:rsid w:val="00EF74D2"/>
    <w:rsid w:val="00F543AA"/>
    <w:rsid w:val="00FD535C"/>
    <w:rsid w:val="00FF5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48D"/>
    <w:pPr>
      <w:suppressAutoHyphens/>
      <w:spacing w:after="200" w:line="276" w:lineRule="auto"/>
      <w:ind w:firstLine="0"/>
      <w:jc w:val="left"/>
    </w:pPr>
    <w:rPr>
      <w:rFonts w:ascii="Times New Roman" w:eastAsia="Calibri" w:hAnsi="Times New Roman"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qFormat/>
    <w:rsid w:val="000C148D"/>
    <w:pPr>
      <w:suppressAutoHyphens w:val="0"/>
      <w:spacing w:before="100" w:after="100" w:line="100" w:lineRule="atLeast"/>
    </w:pPr>
    <w:rPr>
      <w:sz w:val="24"/>
      <w:szCs w:val="20"/>
    </w:rPr>
  </w:style>
  <w:style w:type="character" w:customStyle="1" w:styleId="a4">
    <w:name w:val="Обычный (веб) Знак"/>
    <w:aliases w:val="Обычный (Web) Знак,Знак Знак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Обычный (веб) Знак1 Знак"/>
    <w:link w:val="a3"/>
    <w:locked/>
    <w:rsid w:val="000C148D"/>
    <w:rPr>
      <w:rFonts w:ascii="Times New Roman" w:eastAsia="Calibri" w:hAnsi="Times New Roman" w:cs="Times New Roman"/>
      <w:kern w:val="1"/>
      <w:sz w:val="24"/>
      <w:szCs w:val="20"/>
      <w:lang w:eastAsia="ar-SA"/>
    </w:rPr>
  </w:style>
  <w:style w:type="paragraph" w:styleId="a5">
    <w:name w:val="No Spacing"/>
    <w:uiPriority w:val="99"/>
    <w:qFormat/>
    <w:rsid w:val="000C148D"/>
    <w:pPr>
      <w:ind w:firstLine="0"/>
      <w:jc w:val="left"/>
    </w:pPr>
    <w:rPr>
      <w:rFonts w:ascii="Calibri" w:eastAsia="Times New Roman" w:hAnsi="Calibri" w:cs="Calibri"/>
      <w:lang w:eastAsia="ru-RU"/>
    </w:rPr>
  </w:style>
  <w:style w:type="paragraph" w:styleId="a6">
    <w:name w:val="List Paragraph"/>
    <w:basedOn w:val="a"/>
    <w:uiPriority w:val="99"/>
    <w:qFormat/>
    <w:rsid w:val="000C148D"/>
    <w:pPr>
      <w:suppressAutoHyphens w:val="0"/>
      <w:ind w:left="720"/>
      <w:contextualSpacing/>
    </w:pPr>
    <w:rPr>
      <w:rFonts w:ascii="Calibri" w:eastAsia="Times New Roman" w:hAnsi="Calibri" w:cs="Calibri"/>
      <w:kern w:val="0"/>
      <w:lang w:eastAsia="ru-RU"/>
    </w:rPr>
  </w:style>
  <w:style w:type="paragraph" w:styleId="a7">
    <w:name w:val="Balloon Text"/>
    <w:basedOn w:val="a"/>
    <w:link w:val="a8"/>
    <w:uiPriority w:val="99"/>
    <w:semiHidden/>
    <w:unhideWhenUsed/>
    <w:rsid w:val="000C14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148D"/>
    <w:rPr>
      <w:rFonts w:ascii="Tahoma" w:eastAsia="Calibri" w:hAnsi="Tahoma" w:cs="Tahoma"/>
      <w:kern w:val="1"/>
      <w:sz w:val="16"/>
      <w:szCs w:val="16"/>
      <w:lang w:eastAsia="ar-SA"/>
    </w:rPr>
  </w:style>
  <w:style w:type="paragraph" w:styleId="a9">
    <w:name w:val="Body Text"/>
    <w:basedOn w:val="a"/>
    <w:link w:val="aa"/>
    <w:unhideWhenUsed/>
    <w:rsid w:val="00DD45CC"/>
    <w:pPr>
      <w:widowControl w:val="0"/>
      <w:spacing w:after="120" w:line="240" w:lineRule="auto"/>
    </w:pPr>
    <w:rPr>
      <w:rFonts w:eastAsia="DejaVu Sans" w:cs="DejaVu Sans"/>
      <w:kern w:val="2"/>
      <w:sz w:val="24"/>
      <w:szCs w:val="24"/>
      <w:lang w:eastAsia="hi-IN" w:bidi="hi-IN"/>
    </w:rPr>
  </w:style>
  <w:style w:type="character" w:customStyle="1" w:styleId="aa">
    <w:name w:val="Основной текст Знак"/>
    <w:basedOn w:val="a0"/>
    <w:link w:val="a9"/>
    <w:rsid w:val="00DD45CC"/>
    <w:rPr>
      <w:rFonts w:ascii="Times New Roman" w:eastAsia="DejaVu Sans" w:hAnsi="Times New Roman" w:cs="DejaVu Sans"/>
      <w:kern w:val="2"/>
      <w:sz w:val="24"/>
      <w:szCs w:val="24"/>
      <w:lang w:eastAsia="hi-IN" w:bidi="hi-IN"/>
    </w:rPr>
  </w:style>
  <w:style w:type="paragraph" w:customStyle="1" w:styleId="1">
    <w:name w:val="Абзац списка1"/>
    <w:basedOn w:val="a"/>
    <w:uiPriority w:val="99"/>
    <w:qFormat/>
    <w:rsid w:val="00A5037F"/>
    <w:pPr>
      <w:spacing w:after="0" w:line="240" w:lineRule="auto"/>
      <w:ind w:left="708"/>
    </w:pPr>
    <w:rPr>
      <w:rFonts w:eastAsia="Times New Roman"/>
      <w:kern w:val="0"/>
      <w:sz w:val="20"/>
      <w:szCs w:val="20"/>
      <w:lang w:val="en-US" w:eastAsia="en-US"/>
    </w:rPr>
  </w:style>
  <w:style w:type="paragraph" w:customStyle="1" w:styleId="21">
    <w:name w:val="21"/>
    <w:basedOn w:val="a"/>
    <w:uiPriority w:val="99"/>
    <w:qFormat/>
    <w:rsid w:val="00A5037F"/>
    <w:pPr>
      <w:suppressAutoHyphens w:val="0"/>
      <w:spacing w:before="100" w:beforeAutospacing="1" w:after="100" w:afterAutospacing="1" w:line="240" w:lineRule="auto"/>
    </w:pPr>
    <w:rPr>
      <w:kern w:val="0"/>
      <w:sz w:val="24"/>
      <w:szCs w:val="24"/>
      <w:lang w:eastAsia="ru-RU"/>
    </w:rPr>
  </w:style>
  <w:style w:type="paragraph" w:customStyle="1" w:styleId="2">
    <w:name w:val="Абзац списка2"/>
    <w:basedOn w:val="a"/>
    <w:rsid w:val="00121E40"/>
    <w:pPr>
      <w:suppressAutoHyphens w:val="0"/>
      <w:ind w:left="720"/>
      <w:contextualSpacing/>
    </w:pPr>
    <w:rPr>
      <w:rFonts w:ascii="Calibri" w:hAnsi="Calibri"/>
      <w:kern w:val="0"/>
      <w:lang w:eastAsia="ru-RU"/>
    </w:rPr>
  </w:style>
  <w:style w:type="paragraph" w:styleId="ab">
    <w:name w:val="header"/>
    <w:basedOn w:val="a"/>
    <w:link w:val="ac"/>
    <w:uiPriority w:val="99"/>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c">
    <w:name w:val="Верхний колонтитул Знак"/>
    <w:basedOn w:val="a0"/>
    <w:link w:val="ab"/>
    <w:uiPriority w:val="99"/>
    <w:rsid w:val="00E05483"/>
    <w:rPr>
      <w:rFonts w:ascii="Calibri" w:eastAsia="Times New Roman" w:hAnsi="Calibri" w:cs="Calibri"/>
      <w:kern w:val="1"/>
      <w:sz w:val="20"/>
      <w:szCs w:val="20"/>
      <w:lang w:eastAsia="ar-SA"/>
    </w:rPr>
  </w:style>
  <w:style w:type="paragraph" w:styleId="ad">
    <w:name w:val="footer"/>
    <w:basedOn w:val="a"/>
    <w:link w:val="ae"/>
    <w:rsid w:val="00E05483"/>
    <w:pPr>
      <w:tabs>
        <w:tab w:val="center" w:pos="4677"/>
        <w:tab w:val="right" w:pos="9355"/>
      </w:tabs>
      <w:spacing w:after="0" w:line="240" w:lineRule="auto"/>
    </w:pPr>
    <w:rPr>
      <w:rFonts w:ascii="Calibri" w:eastAsia="Times New Roman" w:hAnsi="Calibri" w:cs="Calibri"/>
      <w:sz w:val="20"/>
      <w:szCs w:val="20"/>
    </w:rPr>
  </w:style>
  <w:style w:type="character" w:customStyle="1" w:styleId="ae">
    <w:name w:val="Нижний колонтитул Знак"/>
    <w:basedOn w:val="a0"/>
    <w:link w:val="ad"/>
    <w:rsid w:val="00E05483"/>
    <w:rPr>
      <w:rFonts w:ascii="Calibri" w:eastAsia="Times New Roman" w:hAnsi="Calibri" w:cs="Calibri"/>
      <w:kern w:val="1"/>
      <w:sz w:val="20"/>
      <w:szCs w:val="20"/>
      <w:lang w:eastAsia="ar-SA"/>
    </w:rPr>
  </w:style>
  <w:style w:type="character" w:styleId="af">
    <w:name w:val="page number"/>
    <w:rsid w:val="00E05483"/>
    <w:rPr>
      <w:rFonts w:cs="Times New Roman"/>
    </w:rPr>
  </w:style>
  <w:style w:type="character" w:customStyle="1" w:styleId="s0">
    <w:name w:val="s0"/>
    <w:rsid w:val="00A82E0D"/>
    <w:rPr>
      <w:rFonts w:ascii="Times New Roman" w:hAnsi="Times New Roman" w:cs="Times New Roman"/>
      <w:b w:val="0"/>
      <w:bCs w:val="0"/>
      <w:i w:val="0"/>
      <w:iCs w:val="0"/>
      <w:strike w:val="0"/>
      <w:dstrike w:val="0"/>
      <w:color w:val="000000"/>
      <w:sz w:val="28"/>
      <w:szCs w:val="28"/>
      <w:u w:val="none"/>
    </w:rPr>
  </w:style>
  <w:style w:type="paragraph" w:customStyle="1" w:styleId="j11">
    <w:name w:val="j11"/>
    <w:basedOn w:val="a"/>
    <w:rsid w:val="00EF74D2"/>
    <w:pPr>
      <w:suppressAutoHyphens w:val="0"/>
      <w:spacing w:before="100" w:beforeAutospacing="1" w:after="100" w:afterAutospacing="1" w:line="240" w:lineRule="auto"/>
    </w:pPr>
    <w:rPr>
      <w:rFonts w:eastAsia="Times New Roman"/>
      <w:kern w:val="0"/>
      <w:sz w:val="24"/>
      <w:szCs w:val="24"/>
      <w:lang w:eastAsia="ru-RU"/>
    </w:rPr>
  </w:style>
  <w:style w:type="paragraph" w:customStyle="1" w:styleId="4">
    <w:name w:val="Абзац списка4"/>
    <w:rsid w:val="00EF74D2"/>
    <w:pPr>
      <w:widowControl w:val="0"/>
      <w:suppressAutoHyphens/>
      <w:spacing w:after="200" w:line="276" w:lineRule="auto"/>
      <w:ind w:left="720" w:firstLine="0"/>
      <w:jc w:val="left"/>
    </w:pPr>
    <w:rPr>
      <w:rFonts w:ascii="Calibri" w:eastAsia="Arial Unicode MS" w:hAnsi="Calibri" w:cs="Times New Roman"/>
      <w:kern w:val="2"/>
      <w:lang w:eastAsia="ar-SA"/>
    </w:rPr>
  </w:style>
  <w:style w:type="paragraph" w:styleId="af0">
    <w:name w:val="Body Text Indent"/>
    <w:basedOn w:val="a"/>
    <w:link w:val="af1"/>
    <w:uiPriority w:val="99"/>
    <w:semiHidden/>
    <w:unhideWhenUsed/>
    <w:rsid w:val="00EF74D2"/>
    <w:pPr>
      <w:spacing w:after="120"/>
      <w:ind w:left="283"/>
    </w:pPr>
  </w:style>
  <w:style w:type="character" w:customStyle="1" w:styleId="af1">
    <w:name w:val="Основной текст с отступом Знак"/>
    <w:basedOn w:val="a0"/>
    <w:link w:val="af0"/>
    <w:uiPriority w:val="99"/>
    <w:semiHidden/>
    <w:rsid w:val="00EF74D2"/>
    <w:rPr>
      <w:rFonts w:ascii="Times New Roman" w:eastAsia="Calibri" w:hAnsi="Times New Roman" w:cs="Times New Roman"/>
      <w:kern w:val="1"/>
      <w:lang w:eastAsia="ar-SA"/>
    </w:rPr>
  </w:style>
  <w:style w:type="character" w:styleId="af2">
    <w:name w:val="Hyperlink"/>
    <w:basedOn w:val="a0"/>
    <w:unhideWhenUsed/>
    <w:rsid w:val="001047D6"/>
    <w:rPr>
      <w:rFonts w:ascii="Times New Roman" w:hAnsi="Times New Roman" w:cs="Times New Roman" w:hint="default"/>
      <w:color w:val="333399"/>
      <w:u w:val="single"/>
    </w:rPr>
  </w:style>
  <w:style w:type="character" w:customStyle="1" w:styleId="s1">
    <w:name w:val="s1"/>
    <w:basedOn w:val="a0"/>
    <w:rsid w:val="001047D6"/>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18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F4C32-BAC5-4297-B886-B332A8C5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32</cp:revision>
  <dcterms:created xsi:type="dcterms:W3CDTF">2015-07-15T07:56:00Z</dcterms:created>
  <dcterms:modified xsi:type="dcterms:W3CDTF">2016-06-17T10:48:00Z</dcterms:modified>
</cp:coreProperties>
</file>